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1C3CC" w14:textId="77777777" w:rsidR="00AE552F" w:rsidRPr="00AE552F" w:rsidRDefault="00AE552F" w:rsidP="00AE552F">
      <w:pPr>
        <w:spacing w:after="0" w:line="240" w:lineRule="auto"/>
        <w:jc w:val="both"/>
      </w:pPr>
      <w:proofErr w:type="spellStart"/>
      <w:r w:rsidRPr="00AE552F">
        <w:t>Memperkenalkan</w:t>
      </w:r>
      <w:proofErr w:type="spellEnd"/>
      <w:r w:rsidRPr="00AE552F">
        <w:t xml:space="preserve"> </w:t>
      </w:r>
      <w:proofErr w:type="spellStart"/>
      <w:r w:rsidRPr="00AE552F">
        <w:t>sebuah</w:t>
      </w:r>
      <w:proofErr w:type="spellEnd"/>
      <w:r w:rsidRPr="00AE552F">
        <w:t xml:space="preserve"> </w:t>
      </w:r>
      <w:proofErr w:type="spellStart"/>
      <w:r w:rsidRPr="00AE552F">
        <w:t>sistem</w:t>
      </w:r>
      <w:proofErr w:type="spellEnd"/>
      <w:r w:rsidRPr="00AE552F">
        <w:t xml:space="preserve"> </w:t>
      </w:r>
      <w:proofErr w:type="spellStart"/>
      <w:r w:rsidRPr="00AE552F">
        <w:t>eksperimental</w:t>
      </w:r>
      <w:proofErr w:type="spellEnd"/>
      <w:r w:rsidRPr="00AE552F">
        <w:t xml:space="preserve"> yang </w:t>
      </w:r>
      <w:proofErr w:type="spellStart"/>
      <w:r w:rsidRPr="00AE552F">
        <w:t>esensial</w:t>
      </w:r>
      <w:proofErr w:type="spellEnd"/>
      <w:r w:rsidRPr="00AE552F">
        <w:t xml:space="preserve"> </w:t>
      </w:r>
      <w:proofErr w:type="spellStart"/>
      <w:r w:rsidRPr="00AE552F">
        <w:t>untuk</w:t>
      </w:r>
      <w:proofErr w:type="spellEnd"/>
      <w:r w:rsidRPr="00AE552F">
        <w:t xml:space="preserve"> </w:t>
      </w:r>
      <w:proofErr w:type="spellStart"/>
      <w:r w:rsidRPr="00AE552F">
        <w:t>mendemonstrasikan</w:t>
      </w:r>
      <w:proofErr w:type="spellEnd"/>
      <w:r w:rsidRPr="00AE552F">
        <w:t xml:space="preserve"> salah </w:t>
      </w:r>
      <w:proofErr w:type="spellStart"/>
      <w:r w:rsidRPr="00AE552F">
        <w:t>satu</w:t>
      </w:r>
      <w:proofErr w:type="spellEnd"/>
      <w:r w:rsidRPr="00AE552F">
        <w:t xml:space="preserve"> </w:t>
      </w:r>
      <w:proofErr w:type="spellStart"/>
      <w:r w:rsidRPr="00AE552F">
        <w:t>fenomena</w:t>
      </w:r>
      <w:proofErr w:type="spellEnd"/>
      <w:r w:rsidRPr="00AE552F">
        <w:t xml:space="preserve"> paling </w:t>
      </w:r>
      <w:proofErr w:type="spellStart"/>
      <w:r w:rsidRPr="00AE552F">
        <w:t>menakjubkan</w:t>
      </w:r>
      <w:proofErr w:type="spellEnd"/>
      <w:r w:rsidRPr="00AE552F">
        <w:t xml:space="preserve"> </w:t>
      </w:r>
      <w:proofErr w:type="spellStart"/>
      <w:r w:rsidRPr="00AE552F">
        <w:t>dalam</w:t>
      </w:r>
      <w:proofErr w:type="spellEnd"/>
      <w:r w:rsidRPr="00AE552F">
        <w:t xml:space="preserve"> </w:t>
      </w:r>
      <w:proofErr w:type="spellStart"/>
      <w:r w:rsidRPr="00AE552F">
        <w:t>fisika</w:t>
      </w:r>
      <w:proofErr w:type="spellEnd"/>
      <w:r w:rsidRPr="00AE552F">
        <w:t xml:space="preserve"> modern </w:t>
      </w:r>
      <w:proofErr w:type="spellStart"/>
      <w:r w:rsidRPr="00AE552F">
        <w:t>yaitu</w:t>
      </w:r>
      <w:proofErr w:type="spellEnd"/>
      <w:r w:rsidRPr="00AE552F">
        <w:t xml:space="preserve"> </w:t>
      </w:r>
      <w:proofErr w:type="spellStart"/>
      <w:r w:rsidRPr="00AE552F">
        <w:t>superkonduktivitas</w:t>
      </w:r>
      <w:proofErr w:type="spellEnd"/>
      <w:r w:rsidRPr="00AE552F">
        <w:t xml:space="preserve"> </w:t>
      </w:r>
      <w:proofErr w:type="spellStart"/>
      <w:r w:rsidRPr="00AE552F">
        <w:t>suhu</w:t>
      </w:r>
      <w:proofErr w:type="spellEnd"/>
      <w:r w:rsidRPr="00AE552F">
        <w:t xml:space="preserve"> </w:t>
      </w:r>
      <w:proofErr w:type="spellStart"/>
      <w:r w:rsidRPr="00AE552F">
        <w:t>tinggi</w:t>
      </w:r>
      <w:proofErr w:type="spellEnd"/>
      <w:r w:rsidRPr="00AE552F">
        <w:t xml:space="preserve"> </w:t>
      </w:r>
      <w:proofErr w:type="spellStart"/>
      <w:r w:rsidRPr="00AE552F">
        <w:t>Peralatan</w:t>
      </w:r>
      <w:proofErr w:type="spellEnd"/>
      <w:r w:rsidRPr="00AE552F">
        <w:t xml:space="preserve"> </w:t>
      </w:r>
      <w:proofErr w:type="spellStart"/>
      <w:r w:rsidRPr="00AE552F">
        <w:t>ini</w:t>
      </w:r>
      <w:proofErr w:type="spellEnd"/>
      <w:r w:rsidRPr="00AE552F">
        <w:t xml:space="preserve"> </w:t>
      </w:r>
      <w:proofErr w:type="spellStart"/>
      <w:r w:rsidRPr="00AE552F">
        <w:t>dirancang</w:t>
      </w:r>
      <w:proofErr w:type="spellEnd"/>
      <w:r w:rsidRPr="00AE552F">
        <w:t xml:space="preserve"> </w:t>
      </w:r>
      <w:proofErr w:type="spellStart"/>
      <w:r w:rsidRPr="00AE552F">
        <w:t>untuk</w:t>
      </w:r>
      <w:proofErr w:type="spellEnd"/>
      <w:r w:rsidRPr="00AE552F">
        <w:t xml:space="preserve"> </w:t>
      </w:r>
      <w:proofErr w:type="spellStart"/>
      <w:r w:rsidRPr="00AE552F">
        <w:t>memungkinkan</w:t>
      </w:r>
      <w:proofErr w:type="spellEnd"/>
      <w:r w:rsidRPr="00AE552F">
        <w:t xml:space="preserve"> </w:t>
      </w:r>
      <w:proofErr w:type="spellStart"/>
      <w:r w:rsidRPr="00AE552F">
        <w:t>mahasiswa</w:t>
      </w:r>
      <w:proofErr w:type="spellEnd"/>
      <w:r w:rsidRPr="00AE552F">
        <w:t xml:space="preserve"> </w:t>
      </w:r>
      <w:proofErr w:type="spellStart"/>
      <w:r w:rsidRPr="00AE552F">
        <w:t>secara</w:t>
      </w:r>
      <w:proofErr w:type="spellEnd"/>
      <w:r w:rsidRPr="00AE552F">
        <w:t xml:space="preserve"> </w:t>
      </w:r>
      <w:proofErr w:type="spellStart"/>
      <w:r w:rsidRPr="00AE552F">
        <w:t>langsung</w:t>
      </w:r>
      <w:proofErr w:type="spellEnd"/>
      <w:r w:rsidRPr="00AE552F">
        <w:t xml:space="preserve"> dan </w:t>
      </w:r>
      <w:proofErr w:type="spellStart"/>
      <w:r w:rsidRPr="00AE552F">
        <w:t>akurat</w:t>
      </w:r>
      <w:proofErr w:type="spellEnd"/>
      <w:r w:rsidRPr="00AE552F">
        <w:t xml:space="preserve"> </w:t>
      </w:r>
      <w:proofErr w:type="spellStart"/>
      <w:r w:rsidRPr="00AE552F">
        <w:t>mengukur</w:t>
      </w:r>
      <w:proofErr w:type="spellEnd"/>
      <w:r w:rsidRPr="00AE552F">
        <w:t xml:space="preserve"> </w:t>
      </w:r>
      <w:proofErr w:type="spellStart"/>
      <w:r w:rsidRPr="00AE552F">
        <w:t>suhu</w:t>
      </w:r>
      <w:proofErr w:type="spellEnd"/>
      <w:r w:rsidRPr="00AE552F">
        <w:t xml:space="preserve"> </w:t>
      </w:r>
      <w:proofErr w:type="spellStart"/>
      <w:r w:rsidRPr="00AE552F">
        <w:t>transisi</w:t>
      </w:r>
      <w:proofErr w:type="spellEnd"/>
      <w:r w:rsidRPr="00AE552F">
        <w:t xml:space="preserve"> </w:t>
      </w:r>
      <w:proofErr w:type="spellStart"/>
      <w:r w:rsidRPr="00AE552F">
        <w:t>kritis</w:t>
      </w:r>
      <w:proofErr w:type="spellEnd"/>
      <w:r w:rsidRPr="00AE552F">
        <w:t xml:space="preserve"> (Tc) </w:t>
      </w:r>
      <w:proofErr w:type="spellStart"/>
      <w:r w:rsidRPr="00AE552F">
        <w:t>dari</w:t>
      </w:r>
      <w:proofErr w:type="spellEnd"/>
      <w:r w:rsidRPr="00AE552F">
        <w:t xml:space="preserve"> </w:t>
      </w:r>
      <w:proofErr w:type="spellStart"/>
      <w:r w:rsidRPr="00AE552F">
        <w:t>superkonduktor</w:t>
      </w:r>
      <w:proofErr w:type="spellEnd"/>
      <w:r w:rsidRPr="00AE552F">
        <w:t xml:space="preserve"> YBCO (Yttrium-Barium-Copper-Oxide) Ini </w:t>
      </w:r>
      <w:proofErr w:type="spellStart"/>
      <w:r w:rsidRPr="00AE552F">
        <w:t>adalah</w:t>
      </w:r>
      <w:proofErr w:type="spellEnd"/>
      <w:r w:rsidRPr="00AE552F">
        <w:t xml:space="preserve"> platform yang sangat </w:t>
      </w:r>
      <w:proofErr w:type="spellStart"/>
      <w:r w:rsidRPr="00AE552F">
        <w:t>diperlukan</w:t>
      </w:r>
      <w:proofErr w:type="spellEnd"/>
      <w:r w:rsidRPr="00AE552F">
        <w:t xml:space="preserve"> </w:t>
      </w:r>
      <w:proofErr w:type="spellStart"/>
      <w:r w:rsidRPr="00AE552F">
        <w:t>untuk</w:t>
      </w:r>
      <w:proofErr w:type="spellEnd"/>
      <w:r w:rsidRPr="00AE552F">
        <w:t xml:space="preserve"> </w:t>
      </w:r>
      <w:proofErr w:type="spellStart"/>
      <w:r w:rsidRPr="00AE552F">
        <w:t>setiap</w:t>
      </w:r>
      <w:proofErr w:type="spellEnd"/>
      <w:r w:rsidRPr="00AE552F">
        <w:t xml:space="preserve"> </w:t>
      </w:r>
      <w:proofErr w:type="spellStart"/>
      <w:r w:rsidRPr="00AE552F">
        <w:t>laboratorium</w:t>
      </w:r>
      <w:proofErr w:type="spellEnd"/>
      <w:r w:rsidRPr="00AE552F">
        <w:t xml:space="preserve"> yang </w:t>
      </w:r>
      <w:proofErr w:type="spellStart"/>
      <w:r w:rsidRPr="00AE552F">
        <w:t>ingin</w:t>
      </w:r>
      <w:proofErr w:type="spellEnd"/>
      <w:r w:rsidRPr="00AE552F">
        <w:t xml:space="preserve"> </w:t>
      </w:r>
      <w:proofErr w:type="spellStart"/>
      <w:r w:rsidRPr="00AE552F">
        <w:t>memberikan</w:t>
      </w:r>
      <w:proofErr w:type="spellEnd"/>
      <w:r w:rsidRPr="00AE552F">
        <w:t xml:space="preserve"> </w:t>
      </w:r>
      <w:proofErr w:type="spellStart"/>
      <w:r w:rsidRPr="00AE552F">
        <w:t>pengalaman</w:t>
      </w:r>
      <w:proofErr w:type="spellEnd"/>
      <w:r w:rsidRPr="00AE552F">
        <w:t xml:space="preserve"> </w:t>
      </w:r>
      <w:proofErr w:type="spellStart"/>
      <w:r w:rsidRPr="00AE552F">
        <w:t>langsung</w:t>
      </w:r>
      <w:proofErr w:type="spellEnd"/>
      <w:r w:rsidRPr="00AE552F">
        <w:t xml:space="preserve"> </w:t>
      </w:r>
      <w:proofErr w:type="spellStart"/>
      <w:r w:rsidRPr="00AE552F">
        <w:t>dalam</w:t>
      </w:r>
      <w:proofErr w:type="spellEnd"/>
      <w:r w:rsidRPr="00AE552F">
        <w:t xml:space="preserve"> </w:t>
      </w:r>
      <w:proofErr w:type="spellStart"/>
      <w:r w:rsidRPr="00AE552F">
        <w:t>bidang</w:t>
      </w:r>
      <w:proofErr w:type="spellEnd"/>
      <w:r w:rsidRPr="00AE552F">
        <w:t xml:space="preserve"> </w:t>
      </w:r>
      <w:proofErr w:type="spellStart"/>
      <w:r w:rsidRPr="00AE552F">
        <w:t>fisika</w:t>
      </w:r>
      <w:proofErr w:type="spellEnd"/>
      <w:r w:rsidRPr="00AE552F">
        <w:t xml:space="preserve"> </w:t>
      </w:r>
      <w:proofErr w:type="spellStart"/>
      <w:r w:rsidRPr="00AE552F">
        <w:t>zat</w:t>
      </w:r>
      <w:proofErr w:type="spellEnd"/>
      <w:r w:rsidRPr="00AE552F">
        <w:t xml:space="preserve"> </w:t>
      </w:r>
      <w:proofErr w:type="spellStart"/>
      <w:r w:rsidRPr="00AE552F">
        <w:t>padat</w:t>
      </w:r>
      <w:proofErr w:type="spellEnd"/>
      <w:r w:rsidRPr="00AE552F">
        <w:t xml:space="preserve"> dan </w:t>
      </w:r>
      <w:proofErr w:type="spellStart"/>
      <w:r w:rsidRPr="00AE552F">
        <w:t>ilmu</w:t>
      </w:r>
      <w:proofErr w:type="spellEnd"/>
      <w:r w:rsidRPr="00AE552F">
        <w:t xml:space="preserve"> material yang </w:t>
      </w:r>
      <w:proofErr w:type="spellStart"/>
      <w:r w:rsidRPr="00AE552F">
        <w:t>mutakhir</w:t>
      </w:r>
      <w:proofErr w:type="spellEnd"/>
    </w:p>
    <w:p w14:paraId="4F51146B" w14:textId="77777777" w:rsidR="00AE552F" w:rsidRPr="00AE552F" w:rsidRDefault="00AE552F" w:rsidP="00AE552F">
      <w:pPr>
        <w:spacing w:after="0" w:line="240" w:lineRule="auto"/>
        <w:jc w:val="both"/>
        <w:rPr>
          <w:lang w:val="sv-SE"/>
        </w:rPr>
      </w:pPr>
      <w:r w:rsidRPr="00AE552F">
        <w:rPr>
          <w:lang w:val="sv-SE"/>
        </w:rPr>
        <w:t>Eksperimen ini menggunakan metode koneksi empat-kawat (four-probe method) yang umum digunakan di industri dan penelitian untuk pengukuran resistansi yang presisi Mahasiswa akan belajar bagaimana mengalirkan arus konstan yang stabil melalui sampel superkonduktor sambil secara bersamaan mengukur penurunan tegangan di atasnya untuk menentukan resistansinya Metode ini secara efektif menghilangkan kesalahan yang disebabkan oleh resistansi kabel dan kontak</w:t>
      </w:r>
    </w:p>
    <w:p w14:paraId="74892642" w14:textId="77777777" w:rsidR="00AE552F" w:rsidRPr="00AE552F" w:rsidRDefault="00AE552F" w:rsidP="00AE552F">
      <w:pPr>
        <w:spacing w:after="0" w:line="240" w:lineRule="auto"/>
        <w:jc w:val="both"/>
        <w:rPr>
          <w:lang w:val="sv-SE"/>
        </w:rPr>
      </w:pPr>
      <w:r w:rsidRPr="00AE552F">
        <w:rPr>
          <w:lang w:val="sv-SE"/>
        </w:rPr>
        <w:t>Proses eksperimen melibatkan pendinginan sampel dengan mencelupkannya ke dalam nitrogen cair (77K) dan kemudian secara perlahan membiarkannya memanas hingga suhu kamar Selama proses pemanasan ini data resistansi dan suhu direkam secara kontinu Peralatan ini menawarkan fleksibilitas luar biasa dalam perekaman data memungkinkan pembacaan manual dari dua voltmeter digital di panel depan koneksi ke perekam X-Y untuk plot analog langsung atau perekaman real-time melalui antarmuka komputer</w:t>
      </w:r>
    </w:p>
    <w:p w14:paraId="4C8DA691" w14:textId="77777777" w:rsidR="00AE552F" w:rsidRPr="00AE552F" w:rsidRDefault="00AE552F" w:rsidP="00AE552F">
      <w:pPr>
        <w:spacing w:after="0" w:line="240" w:lineRule="auto"/>
        <w:jc w:val="both"/>
        <w:rPr>
          <w:lang w:val="sv-SE"/>
        </w:rPr>
      </w:pPr>
      <w:r w:rsidRPr="00AE552F">
        <w:rPr>
          <w:lang w:val="sv-SE"/>
        </w:rPr>
        <w:t>Momen penemuan yang sebenarnya terjadi selama analisis data Dengan memplot resistansi sebagai fungsi dari suhu mahasiswa akan menyaksikan penurunan resistansi yang tajam dan dramatis hingga mendekati nol saat sampel mencapai suhu transisi kritisnya Grafik yang jelas ini memberikan bukti visual yang tak terlupakan tentang transisi ke keadaan superkonduktor sebuah fenomena mekanika kuantum yang mendalam</w:t>
      </w:r>
    </w:p>
    <w:p w14:paraId="713BD46D" w14:textId="77777777" w:rsidR="00AE552F" w:rsidRPr="00AE552F" w:rsidRDefault="00AE552F" w:rsidP="00AE552F">
      <w:pPr>
        <w:spacing w:after="0" w:line="240" w:lineRule="auto"/>
        <w:jc w:val="both"/>
        <w:rPr>
          <w:lang w:val="sv-SE"/>
        </w:rPr>
      </w:pPr>
      <w:r w:rsidRPr="00AE552F">
        <w:rPr>
          <w:lang w:val="sv-SE"/>
        </w:rPr>
        <w:t>Dibangun untuk memberikan hasil yang akurat dan dapat diulang sistem ini mencakup semua yang dibutuhkan untuk eksperimen yang sukses termasuk spesimen uji YBCO sumber arus yang dapat diatur penguat sinyal dan sirkuit pengukuran beresolusi tinggi Ini mengubah konsep superkonduktivitas yang abstrak menjadi pengalaman laboratorium yang nyata terukur dan dapat dipahami</w:t>
      </w:r>
    </w:p>
    <w:p w14:paraId="1F514BF1" w14:textId="77777777" w:rsidR="00AE552F" w:rsidRPr="00AE552F" w:rsidRDefault="00AE552F" w:rsidP="00AE552F">
      <w:pPr>
        <w:pBdr>
          <w:bottom w:val="double" w:sz="6" w:space="1" w:color="auto"/>
        </w:pBdr>
        <w:spacing w:after="0" w:line="240" w:lineRule="auto"/>
        <w:jc w:val="both"/>
        <w:rPr>
          <w:lang w:val="sv-SE"/>
        </w:rPr>
      </w:pPr>
      <w:r w:rsidRPr="00AE552F">
        <w:rPr>
          <w:lang w:val="sv-SE"/>
        </w:rPr>
        <w:t>Secara keseluruhan peralatan ini adalah alat pengajaran yang sangat kuat Ini tidak hanya mendemonstrasikan fenomena pemenang Hadiah Nobel tetapi juga melatih mahasiswa dalam teknik pengukuran presisi standar industri dan analisis data Ini adalah investasi fundamental bagi departemen fisika teknik atau ilmu material mana pun yang berkomitmen pada pendidikan sains modern</w:t>
      </w:r>
    </w:p>
    <w:p w14:paraId="5052A0BB" w14:textId="77777777" w:rsidR="00AE552F" w:rsidRPr="00AE552F" w:rsidRDefault="00AE552F" w:rsidP="00AE552F">
      <w:pPr>
        <w:spacing w:after="0" w:line="240" w:lineRule="auto"/>
        <w:jc w:val="both"/>
      </w:pPr>
      <w:r w:rsidRPr="00AE552F">
        <w:t>Introducing an essential experimental system for demonstrating one of the most fascinating phenomena in modern physics high-temperature superconductivity This apparatus is designed to allow students to directly and accurately measure the critical transition temperature (Tc) of a YBCO (Yttrium-Barium-Copper-Oxide) superconductor It is an indispensable platform for any laboratory wanting to provide hands-on experience in the cutting-edge fields of solid-state physics and materials science</w:t>
      </w:r>
    </w:p>
    <w:p w14:paraId="0CED0FF6" w14:textId="77777777" w:rsidR="00AE552F" w:rsidRPr="00AE552F" w:rsidRDefault="00AE552F" w:rsidP="00AE552F">
      <w:pPr>
        <w:spacing w:after="0" w:line="240" w:lineRule="auto"/>
        <w:jc w:val="both"/>
      </w:pPr>
      <w:r w:rsidRPr="00AE552F">
        <w:t>The experiment utilizes the commonly used four-lead connection (four-probe method) for precision resistance measurement Students will learn how to pass a stable constant current through the superconductor sample while simultaneously measuring the voltage drop across it to determine its resistance This method effectively eliminates errors caused by lead and contact resistance</w:t>
      </w:r>
    </w:p>
    <w:p w14:paraId="7D8A04AA" w14:textId="77777777" w:rsidR="00AE552F" w:rsidRPr="00AE552F" w:rsidRDefault="00AE552F" w:rsidP="00AE552F">
      <w:pPr>
        <w:spacing w:after="0" w:line="240" w:lineRule="auto"/>
        <w:jc w:val="both"/>
      </w:pPr>
      <w:r w:rsidRPr="00AE552F">
        <w:t xml:space="preserve">The experimental process involves cooling the sample by plunging it into liquid nitrogen (77K) and then slowly allowing it to warm up to room temperature During this warming process resistance and temperature data are continuously recorded This apparatus offers outstanding flexibility in data recording allowing for manual readings from the two digital voltmeters on the front panel connection to an X-Y recorder for a direct </w:t>
      </w:r>
      <w:proofErr w:type="spellStart"/>
      <w:r w:rsidRPr="00AE552F">
        <w:t>analog</w:t>
      </w:r>
      <w:proofErr w:type="spellEnd"/>
      <w:r w:rsidRPr="00AE552F">
        <w:t xml:space="preserve"> plot or real-time recording via a computer interface</w:t>
      </w:r>
    </w:p>
    <w:p w14:paraId="32E1E5B8" w14:textId="77777777" w:rsidR="00AE552F" w:rsidRPr="00AE552F" w:rsidRDefault="00AE552F" w:rsidP="00AE552F">
      <w:pPr>
        <w:spacing w:after="0" w:line="240" w:lineRule="auto"/>
        <w:jc w:val="both"/>
      </w:pPr>
      <w:r w:rsidRPr="00AE552F">
        <w:t xml:space="preserve">The true moment of discovery occurs during data analysis </w:t>
      </w:r>
      <w:proofErr w:type="gramStart"/>
      <w:r w:rsidRPr="00AE552F">
        <w:t>By</w:t>
      </w:r>
      <w:proofErr w:type="gramEnd"/>
      <w:r w:rsidRPr="00AE552F">
        <w:t xml:space="preserve"> plotting resistance as a function of temperature students will witness a sharp and dramatic drop in resistance to near-zero as the sample reaches its critical transition temperature This clear graph provides unforgettable visual proof of the transition into the superconducting state a profound quantum mechanical phenomenon</w:t>
      </w:r>
    </w:p>
    <w:p w14:paraId="1F369658" w14:textId="77777777" w:rsidR="00AE552F" w:rsidRPr="00AE552F" w:rsidRDefault="00AE552F" w:rsidP="00AE552F">
      <w:pPr>
        <w:spacing w:after="0" w:line="240" w:lineRule="auto"/>
        <w:jc w:val="both"/>
      </w:pPr>
      <w:r w:rsidRPr="00AE552F">
        <w:lastRenderedPageBreak/>
        <w:t>Built to provide accurate and repeatable results the system includes everything needed for a successful experiment including the YBCO test specimen a regulated current source a signal amplifier and high-resolution measurement circuitry It transforms the abstract concept of superconductivity into a tangible measurable and understandable laboratory experience</w:t>
      </w:r>
    </w:p>
    <w:p w14:paraId="0C3260EC" w14:textId="77777777" w:rsidR="00AE552F" w:rsidRPr="00AE552F" w:rsidRDefault="00AE552F" w:rsidP="00AE552F">
      <w:pPr>
        <w:spacing w:after="0" w:line="240" w:lineRule="auto"/>
        <w:jc w:val="both"/>
      </w:pPr>
      <w:proofErr w:type="gramStart"/>
      <w:r w:rsidRPr="00AE552F">
        <w:t>Overall</w:t>
      </w:r>
      <w:proofErr w:type="gramEnd"/>
      <w:r w:rsidRPr="00AE552F">
        <w:t xml:space="preserve"> this apparatus is an immensely powerful teaching tool It not only demonstrates a Nobel Prize-winning phenomenon but also trains students in industry-standard precision measurement techniques and data analysis It is a fundamental investment for any physics engineering or materials science department committed to modern science education</w:t>
      </w:r>
    </w:p>
    <w:p w14:paraId="611CD9B2" w14:textId="77777777" w:rsidR="00AE552F" w:rsidRDefault="00AE552F" w:rsidP="00AE552F">
      <w:pPr>
        <w:spacing w:after="0" w:line="240" w:lineRule="auto"/>
        <w:jc w:val="both"/>
      </w:pPr>
    </w:p>
    <w:sectPr w:rsidR="00AE55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52F"/>
    <w:rsid w:val="000D6E49"/>
    <w:rsid w:val="001338A9"/>
    <w:rsid w:val="002E2B5A"/>
    <w:rsid w:val="002F7BBA"/>
    <w:rsid w:val="00307549"/>
    <w:rsid w:val="003B5ABF"/>
    <w:rsid w:val="009034B1"/>
    <w:rsid w:val="00A56B67"/>
    <w:rsid w:val="00AE552F"/>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8BBB7"/>
  <w15:chartTrackingRefBased/>
  <w15:docId w15:val="{01AF0B0B-AE4F-4A34-8C80-F244C663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5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55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55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55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55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5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AE55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55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55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55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55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5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52F"/>
    <w:rPr>
      <w:rFonts w:eastAsiaTheme="majorEastAsia" w:cstheme="majorBidi"/>
      <w:color w:val="272727" w:themeColor="text1" w:themeTint="D8"/>
    </w:rPr>
  </w:style>
  <w:style w:type="paragraph" w:styleId="Title">
    <w:name w:val="Title"/>
    <w:basedOn w:val="Normal"/>
    <w:next w:val="Normal"/>
    <w:link w:val="TitleChar"/>
    <w:uiPriority w:val="10"/>
    <w:qFormat/>
    <w:rsid w:val="00AE5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52F"/>
    <w:pPr>
      <w:spacing w:before="160"/>
      <w:jc w:val="center"/>
    </w:pPr>
    <w:rPr>
      <w:i/>
      <w:iCs/>
      <w:color w:val="404040" w:themeColor="text1" w:themeTint="BF"/>
    </w:rPr>
  </w:style>
  <w:style w:type="character" w:customStyle="1" w:styleId="QuoteChar">
    <w:name w:val="Quote Char"/>
    <w:basedOn w:val="DefaultParagraphFont"/>
    <w:link w:val="Quote"/>
    <w:uiPriority w:val="29"/>
    <w:rsid w:val="00AE552F"/>
    <w:rPr>
      <w:i/>
      <w:iCs/>
      <w:color w:val="404040" w:themeColor="text1" w:themeTint="BF"/>
    </w:rPr>
  </w:style>
  <w:style w:type="paragraph" w:styleId="ListParagraph">
    <w:name w:val="List Paragraph"/>
    <w:basedOn w:val="Normal"/>
    <w:uiPriority w:val="34"/>
    <w:qFormat/>
    <w:rsid w:val="00AE552F"/>
    <w:pPr>
      <w:ind w:left="720"/>
      <w:contextualSpacing/>
    </w:pPr>
  </w:style>
  <w:style w:type="character" w:styleId="IntenseEmphasis">
    <w:name w:val="Intense Emphasis"/>
    <w:basedOn w:val="DefaultParagraphFont"/>
    <w:uiPriority w:val="21"/>
    <w:qFormat/>
    <w:rsid w:val="00AE552F"/>
    <w:rPr>
      <w:i/>
      <w:iCs/>
      <w:color w:val="2F5496" w:themeColor="accent1" w:themeShade="BF"/>
    </w:rPr>
  </w:style>
  <w:style w:type="paragraph" w:styleId="IntenseQuote">
    <w:name w:val="Intense Quote"/>
    <w:basedOn w:val="Normal"/>
    <w:next w:val="Normal"/>
    <w:link w:val="IntenseQuoteChar"/>
    <w:uiPriority w:val="30"/>
    <w:qFormat/>
    <w:rsid w:val="00AE55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552F"/>
    <w:rPr>
      <w:i/>
      <w:iCs/>
      <w:color w:val="2F5496" w:themeColor="accent1" w:themeShade="BF"/>
    </w:rPr>
  </w:style>
  <w:style w:type="character" w:styleId="IntenseReference">
    <w:name w:val="Intense Reference"/>
    <w:basedOn w:val="DefaultParagraphFont"/>
    <w:uiPriority w:val="32"/>
    <w:qFormat/>
    <w:rsid w:val="00AE55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754</Words>
  <Characters>4304</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2025-10-01T05:04:00Z</dcterms:created>
  <dcterms:modified xsi:type="dcterms:W3CDTF">2025-10-01T05:07:00Z</dcterms:modified>
</cp:coreProperties>
</file>